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июля 2008 года N 18-ЗЗК</w:t>
      </w:r>
      <w:r>
        <w:rPr>
          <w:rFonts w:ascii="Calibri" w:hAnsi="Calibri" w:cs="Calibri"/>
        </w:rPr>
        <w:br/>
      </w:r>
    </w:p>
    <w:p w:rsidR="005E4450" w:rsidRDefault="005E44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ПРОТИВОДЕЙСТВИИ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ЗАБАЙКАЛЬСКОМ КРАЕ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Читинской областной Думой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Агинской Бурятской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окружной Думой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2008 года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Забайкальского края</w:t>
      </w:r>
      <w:proofErr w:type="gramEnd"/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5" w:history="1">
        <w:r>
          <w:rPr>
            <w:rFonts w:ascii="Calibri" w:hAnsi="Calibri" w:cs="Calibri"/>
            <w:color w:val="0000FF"/>
          </w:rPr>
          <w:t>N 109-ЗЗК</w:t>
        </w:r>
      </w:hyperlink>
      <w:r>
        <w:rPr>
          <w:rFonts w:ascii="Calibri" w:hAnsi="Calibri" w:cs="Calibri"/>
        </w:rPr>
        <w:t xml:space="preserve">, от 03.07.2009 </w:t>
      </w:r>
      <w:hyperlink r:id="rId6" w:history="1">
        <w:r>
          <w:rPr>
            <w:rFonts w:ascii="Calibri" w:hAnsi="Calibri" w:cs="Calibri"/>
            <w:color w:val="0000FF"/>
          </w:rPr>
          <w:t>N 200-ЗЗК</w:t>
        </w:r>
      </w:hyperlink>
      <w:r>
        <w:rPr>
          <w:rFonts w:ascii="Calibri" w:hAnsi="Calibri" w:cs="Calibri"/>
        </w:rPr>
        <w:t>,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22.12.2009 </w:t>
      </w:r>
      <w:hyperlink r:id="rId7" w:history="1">
        <w:r>
          <w:rPr>
            <w:rFonts w:ascii="Calibri" w:hAnsi="Calibri" w:cs="Calibri"/>
            <w:color w:val="0000FF"/>
          </w:rPr>
          <w:t>N 324-ЗЗК</w:t>
        </w:r>
      </w:hyperlink>
      <w:r>
        <w:rPr>
          <w:rFonts w:ascii="Calibri" w:hAnsi="Calibri" w:cs="Calibri"/>
        </w:rPr>
        <w:t xml:space="preserve">, от 01.11.2012 </w:t>
      </w:r>
      <w:hyperlink r:id="rId8" w:history="1">
        <w:r>
          <w:rPr>
            <w:rFonts w:ascii="Calibri" w:hAnsi="Calibri" w:cs="Calibri"/>
            <w:color w:val="0000FF"/>
          </w:rPr>
          <w:t>N 728-ЗЗК</w:t>
        </w:r>
      </w:hyperlink>
      <w:r>
        <w:rPr>
          <w:rFonts w:ascii="Calibri" w:hAnsi="Calibri" w:cs="Calibri"/>
        </w:rPr>
        <w:t>,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9" w:history="1">
        <w:r>
          <w:rPr>
            <w:rFonts w:ascii="Calibri" w:hAnsi="Calibri" w:cs="Calibri"/>
            <w:color w:val="0000FF"/>
          </w:rPr>
          <w:t>N 804-ЗЗК</w:t>
        </w:r>
      </w:hyperlink>
      <w:r>
        <w:rPr>
          <w:rFonts w:ascii="Calibri" w:hAnsi="Calibri" w:cs="Calibri"/>
        </w:rPr>
        <w:t>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Цели настоящего Закона края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Правовое регулирование отношений в сфере противодействия коррупции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 в сфере противодействия коррупции в Забайкальском крае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нормативных правовых актов",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Федеральным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Основные понятия, используемые в настоящем Законе края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края используются следующие основные понятия: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коррупция: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Забайкальского края, иных государственных органах края, органах местного самоуправления и государственных учреждениях Забайкальского края, в том числе на выявление и устранение причин и условий, способствующих проявлению коррупции в действиях лиц, замещающих государственные и муниципальные должности, а также в действиях государственных служащих, муниципальных</w:t>
      </w:r>
      <w:proofErr w:type="gramEnd"/>
      <w:r>
        <w:rPr>
          <w:rFonts w:ascii="Calibri" w:hAnsi="Calibri" w:cs="Calibri"/>
        </w:rPr>
        <w:t xml:space="preserve"> служащих;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3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03.07.2009 N 200-ЗЗК)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Статья 4. Задачи антикоррупционной политики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Забайкальском крае являются: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мер противодействия коррупции в Забайкальском крае;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причин, порождающих коррупцию, и противодействие условиям, способствующим ее проявлению;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риска коррупционных действий и потерь от них;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нетерпимости по отношению к коррупционным действиям.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Статья 5. Утратила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03.07.2009 N 200-ЗЗК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Статья 6. Субъекты антикоррупционной политики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Забайкальском крае являются: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институты гражданского общества, организации и физические лица в пределах своих полномочии;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средства массовой информации.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Статья 7. Меры предупреждения коррупционных правонарушений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принятия и реализации краевой антикоррупционной программы;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антикоррупционного мониторинга коррупционных правонарушений и коррупциогенных факторов в целом и отдельных их видов;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03.07.2009 N 200-ЗЗК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Статья 7.1. Антикоррупционная экспертиза нормативных правовых актов и их проектов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и их проектов осуществляется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Статья 8. Антикоррупционная программа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 xml:space="preserve">Статья 9. Утратила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22.12.2009 N 324-ЗЗК.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 xml:space="preserve">Статья 10. Утратила силу.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22.12.2009 N 324-ЗЗК.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728-ЗЗК)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пунктом 3 части 1 статьи 3</w:t>
        </w:r>
      </w:hyperlink>
      <w:r>
        <w:rPr>
          <w:rFonts w:ascii="Calibri" w:hAnsi="Calibri" w:cs="Calibri"/>
        </w:rPr>
        <w:t xml:space="preserve"> Федерального закона от.17 июля 2009 года N 172-ФЗ "Об антикоррупционной экспертизе нормативных </w:t>
      </w:r>
      <w:proofErr w:type="gramStart"/>
      <w:r>
        <w:rPr>
          <w:rFonts w:ascii="Calibri" w:hAnsi="Calibri" w:cs="Calibri"/>
        </w:rPr>
        <w:t>пра вовых</w:t>
      </w:r>
      <w:proofErr w:type="gramEnd"/>
      <w:r>
        <w:rPr>
          <w:rFonts w:ascii="Calibri" w:hAnsi="Calibri" w:cs="Calibri"/>
        </w:rPr>
        <w:t xml:space="preserve"> актов и проектов нормативных правовых актов", проводить независимую антикоррупционную экспертизу нормативных правовых актов (проектов нормативных правовых актов) за счет собственных средств.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лицом, которым оно направлено, в тридцатидневный срок со дня его получения. По результатам рассмотрения гражданину или </w:t>
      </w:r>
      <w:r>
        <w:rPr>
          <w:rFonts w:ascii="Calibri" w:hAnsi="Calibri" w:cs="Calibri"/>
        </w:rPr>
        <w:lastRenderedPageBreak/>
        <w:t>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Статья 12. Антикоррупционный мониторинг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</w:t>
      </w:r>
      <w:proofErr w:type="gramEnd"/>
      <w:r>
        <w:rPr>
          <w:rFonts w:ascii="Calibri" w:hAnsi="Calibri" w:cs="Calibri"/>
        </w:rPr>
        <w:t xml:space="preserve">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12.1. Представление сведений о доходах, об имуществе и обязательствах имущественного характера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27.03.2013 N 804-ЗЗК)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Calibri" w:hAnsi="Calibri" w:cs="Calibri"/>
        </w:rPr>
        <w:t xml:space="preserve"> детей в случае и порядке, установленных нормативными правовыми актами Российской Федерации и Забайкальского края.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Лица, замещающие муниципальные должности в муниципальных образованиях Забайкальского края на постоянной основе, 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>) и несовершеннолетних детей в порядке, установленном нормативным правовым актом представительного органа муниципального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Статья 12.2. Представление сведений о расходах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27.03.2013 N 804-ЗЗК)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Calibri" w:hAnsi="Calibri" w:cs="Calibri"/>
        </w:rPr>
        <w:t xml:space="preserve"> их доходам" (далее - Федеральный закон), нормативными правовыми актами Забайкальского края.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замещающие муниципальные должности в муниципальных образованиях Забайкальского края на постоянной основе,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законом, нормативными правовыми актами представительного органа муниципального образования.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t>Статья 13. Координация деятельности по реализации антикоррупционной политики в Забайкальском крае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03.07.2009 N 200-ЗЗК)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  <w:proofErr w:type="gramEnd"/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>Статья 14. Отчет о состоянии коррупции и реализации мер антикоррупционной политики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2"/>
      <w:bookmarkEnd w:id="17"/>
      <w:r>
        <w:rPr>
          <w:rFonts w:ascii="Calibri" w:hAnsi="Calibri" w:cs="Calibri"/>
        </w:rPr>
        <w:t>Статья 15. Вступление в силу настоящего Закона края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вступает в силу через десять дней после дня его официального опубликования.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И.о. Председателя Председатель Агинской</w:t>
      </w:r>
      <w:r>
        <w:rPr>
          <w:rFonts w:ascii="Calibri" w:hAnsi="Calibri" w:cs="Calibri"/>
        </w:rPr>
        <w:br/>
        <w:t>Читинской областной Думы Бурятской окружной Думы</w:t>
      </w:r>
      <w:r>
        <w:rPr>
          <w:rFonts w:ascii="Calibri" w:hAnsi="Calibri" w:cs="Calibri"/>
        </w:rPr>
        <w:br/>
        <w:t>А.Ф.ЭПОВ Д.Ц.ДУГАРОВ</w:t>
      </w:r>
      <w:r>
        <w:rPr>
          <w:rFonts w:ascii="Calibri" w:hAnsi="Calibri" w:cs="Calibri"/>
        </w:rPr>
        <w:br/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Р.Ф.ГЕНИАТУЛИН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июля 2008 года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18-ЗЗК</w:t>
      </w: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450" w:rsidRDefault="005E44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0948" w:rsidRDefault="00CE0948">
      <w:bookmarkStart w:id="18" w:name="_GoBack"/>
      <w:bookmarkEnd w:id="18"/>
    </w:p>
    <w:sectPr w:rsidR="00CE0948" w:rsidSect="004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0"/>
    <w:rsid w:val="0011123A"/>
    <w:rsid w:val="00117586"/>
    <w:rsid w:val="00141ACF"/>
    <w:rsid w:val="001A14D5"/>
    <w:rsid w:val="00304B8E"/>
    <w:rsid w:val="004411D6"/>
    <w:rsid w:val="005E4450"/>
    <w:rsid w:val="008B1764"/>
    <w:rsid w:val="00C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EC98A213D8562E8C987AD3F04362A54FF076BB15F134F2EF2ACF1F699BC6FE07737A54FBA1067457ED9E28k7L8F" TargetMode="External"/><Relationship Id="rId13" Type="http://schemas.openxmlformats.org/officeDocument/2006/relationships/hyperlink" Target="consultantplus://offline/ref=89E9EC98A213D8562E8C8677C59C1F6AA546AC7BBA1BFB65A8BF20C54Ak3L1F" TargetMode="External"/><Relationship Id="rId18" Type="http://schemas.openxmlformats.org/officeDocument/2006/relationships/hyperlink" Target="consultantplus://offline/ref=89E9EC98A213D8562E8C987AD3F04362A54FF076BB15F134F2EF2ACF1F699BC6FE07737A54FBA1067457ED9E29k7L1F" TargetMode="External"/><Relationship Id="rId26" Type="http://schemas.openxmlformats.org/officeDocument/2006/relationships/hyperlink" Target="consultantplus://offline/ref=89E9EC98A213D8562E8C987AD3F04362A54FF076BB17F233F1E07B981D38CEC8FB0F233244B5E40B7557EDk9L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9EC98A213D8562E8C987AD3F04362A54FF076BB11F937F3E07B981D38CEC8FB0F233244B5E40B7557EFk9LF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9E9EC98A213D8562E8C987AD3F04362A54FF076BB17F233F1E07B981D38CEC8FB0F233244B5E40B7557EDk9L6F" TargetMode="External"/><Relationship Id="rId12" Type="http://schemas.openxmlformats.org/officeDocument/2006/relationships/hyperlink" Target="consultantplus://offline/ref=89E9EC98A213D8562E8C8677C59C1F6AA541A872B81AFB65A8BF20C54Ak3L1F" TargetMode="External"/><Relationship Id="rId17" Type="http://schemas.openxmlformats.org/officeDocument/2006/relationships/hyperlink" Target="consultantplus://offline/ref=89E9EC98A213D8562E8C8677C59C1F6AA540A67EBE13FB65A8BF20C54Ak3L1F" TargetMode="External"/><Relationship Id="rId25" Type="http://schemas.openxmlformats.org/officeDocument/2006/relationships/hyperlink" Target="consultantplus://offline/ref=89E9EC98A213D8562E8C8677C59C1F6AA546AC7BBA1BFB65A8BF20C54Ak3L1F" TargetMode="External"/><Relationship Id="rId33" Type="http://schemas.openxmlformats.org/officeDocument/2006/relationships/hyperlink" Target="consultantplus://offline/ref=89E9EC98A213D8562E8C987AD3F04362A54FF076BB11F937F3E07B981D38CEC8FB0F233244B5E40B7557EFk9L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E9EC98A213D8562E8C8677C59C1F6AA540A77EBA15FB65A8BF20C54Ak3L1F" TargetMode="External"/><Relationship Id="rId20" Type="http://schemas.openxmlformats.org/officeDocument/2006/relationships/hyperlink" Target="consultantplus://offline/ref=89E9EC98A213D8562E8C987AD3F04362A54FF076BB11F937F3E07B981D38CEC8FB0F233244B5E40B7557ECk9LEF" TargetMode="External"/><Relationship Id="rId29" Type="http://schemas.openxmlformats.org/officeDocument/2006/relationships/hyperlink" Target="consultantplus://offline/ref=89E9EC98A213D8562E8C8677C59C1F6AA546AC7BBA1BFB65A8BF20C54A31C49FBC407A7000B8E509k7L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9EC98A213D8562E8C987AD3F04362A54FF076BB11F937F3E07B981D38CEC8kFLBF" TargetMode="External"/><Relationship Id="rId11" Type="http://schemas.openxmlformats.org/officeDocument/2006/relationships/hyperlink" Target="consultantplus://offline/ref=89E9EC98A213D8562E8C8677C59C1F6AA64CA97EB145AC67F9EA2EkCL0F" TargetMode="External"/><Relationship Id="rId24" Type="http://schemas.openxmlformats.org/officeDocument/2006/relationships/hyperlink" Target="consultantplus://offline/ref=89E9EC98A213D8562E8C987AD3F04362A54FF076BB15F134F2EF2ACF1F699BC6FE07737A54FBA1067457ED9E29k7L6F" TargetMode="External"/><Relationship Id="rId32" Type="http://schemas.openxmlformats.org/officeDocument/2006/relationships/hyperlink" Target="consultantplus://offline/ref=89E9EC98A213D8562E8C8677C59C1F6AA547A67EBF13FB65A8BF20C54Ak3L1F" TargetMode="External"/><Relationship Id="rId5" Type="http://schemas.openxmlformats.org/officeDocument/2006/relationships/hyperlink" Target="consultantplus://offline/ref=89E9EC98A213D8562E8C987AD3F04362A54FF076BB13F737F7E07B981D38CEC8FB0F233244B5E40B7557EDk9L6F" TargetMode="External"/><Relationship Id="rId15" Type="http://schemas.openxmlformats.org/officeDocument/2006/relationships/hyperlink" Target="consultantplus://offline/ref=89E9EC98A213D8562E8C8677C59C1F6AA541A872BA15FB65A8BF20C54Ak3L1F" TargetMode="External"/><Relationship Id="rId23" Type="http://schemas.openxmlformats.org/officeDocument/2006/relationships/hyperlink" Target="consultantplus://offline/ref=89E9EC98A213D8562E8C987AD3F04362A54FF076BB11F937F3E07B981D38CEC8FB0F233244B5E40B7557EFk9LCF" TargetMode="External"/><Relationship Id="rId28" Type="http://schemas.openxmlformats.org/officeDocument/2006/relationships/hyperlink" Target="consultantplus://offline/ref=89E9EC98A213D8562E8C987AD3F04362A54FF076BB15F134F2EF2ACF1F699BC6FE07737A54FBA1067457ED9E29k7L9F" TargetMode="External"/><Relationship Id="rId10" Type="http://schemas.openxmlformats.org/officeDocument/2006/relationships/hyperlink" Target="consultantplus://offline/ref=89E9EC98A213D8562E8C987AD3F04362A54FF076BB15F134F2EF2ACF1F699BC6FE07737A54FBA1067457ED9E28k7L9F" TargetMode="External"/><Relationship Id="rId19" Type="http://schemas.openxmlformats.org/officeDocument/2006/relationships/hyperlink" Target="consultantplus://offline/ref=89E9EC98A213D8562E8C987AD3F04362A54FF076BB15F134F2EF2ACF1F699BC6FE07737A54FBA1067457ED9E29k7L2F" TargetMode="External"/><Relationship Id="rId31" Type="http://schemas.openxmlformats.org/officeDocument/2006/relationships/hyperlink" Target="consultantplus://offline/ref=89E9EC98A213D8562E8C987AD3F04362A54FF076BB15F13AF6E92BCF1F699BC6FE07737A54FBA1067457ED9E29k7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9EC98A213D8562E8C987AD3F04362A54FF076BB15F13AF6E92BCF1F699BC6FE07737A54FBA1067457ED9E28k7L8F" TargetMode="External"/><Relationship Id="rId14" Type="http://schemas.openxmlformats.org/officeDocument/2006/relationships/hyperlink" Target="consultantplus://offline/ref=89E9EC98A213D8562E8C8677C59C1F6AA541A97BBD1BFB65A8BF20C54Ak3L1F" TargetMode="External"/><Relationship Id="rId22" Type="http://schemas.openxmlformats.org/officeDocument/2006/relationships/hyperlink" Target="consultantplus://offline/ref=89E9EC98A213D8562E8C987AD3F04362A54FF076BB15F134F2EF2ACF1F699BC6FE07737A54FBA1067457ED9E29k7L4F" TargetMode="External"/><Relationship Id="rId27" Type="http://schemas.openxmlformats.org/officeDocument/2006/relationships/hyperlink" Target="consultantplus://offline/ref=89E9EC98A213D8562E8C987AD3F04362A54FF076BB17F233F1E07B981D38CEC8FB0F233244B5E40B7557EDk9L6F" TargetMode="External"/><Relationship Id="rId30" Type="http://schemas.openxmlformats.org/officeDocument/2006/relationships/hyperlink" Target="consultantplus://offline/ref=89E9EC98A213D8562E8C987AD3F04362A54FF076BB15F13AF6E92BCF1F699BC6FE07737A54FBA1067457ED9E28k7L9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Саранина</dc:creator>
  <cp:keywords/>
  <dc:description/>
  <cp:lastModifiedBy>Светлана Владимировна Саранина</cp:lastModifiedBy>
  <cp:revision>2</cp:revision>
  <dcterms:created xsi:type="dcterms:W3CDTF">2014-02-20T05:17:00Z</dcterms:created>
  <dcterms:modified xsi:type="dcterms:W3CDTF">2014-02-20T05:17:00Z</dcterms:modified>
</cp:coreProperties>
</file>